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21E4" w14:textId="64643BD6" w:rsidR="00891ED6" w:rsidRDefault="00891ED6" w:rsidP="00891ED6">
      <w:pPr>
        <w:spacing w:before="292" w:after="292" w:line="240" w:lineRule="auto"/>
        <w:ind w:left="-567"/>
        <w:jc w:val="right"/>
        <w:outlineLvl w:val="1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CF45A1" wp14:editId="365CCEA0">
            <wp:simplePos x="0" y="0"/>
            <wp:positionH relativeFrom="column">
              <wp:posOffset>-308611</wp:posOffset>
            </wp:positionH>
            <wp:positionV relativeFrom="paragraph">
              <wp:posOffset>-20754</wp:posOffset>
            </wp:positionV>
            <wp:extent cx="1609725" cy="10710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PC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56" cy="107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D00B" w14:textId="5B8A5177" w:rsidR="00DD140D" w:rsidRPr="00382279" w:rsidRDefault="00DD140D" w:rsidP="00891ED6">
      <w:pPr>
        <w:spacing w:before="292" w:after="292" w:line="240" w:lineRule="auto"/>
        <w:ind w:left="-567"/>
        <w:jc w:val="right"/>
        <w:outlineLvl w:val="1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54CB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Registered Nurse </w:t>
      </w:r>
    </w:p>
    <w:p w14:paraId="013542A7" w14:textId="77777777" w:rsidR="00891ED6" w:rsidRDefault="00891ED6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0C5A3D8" w14:textId="6EBC1F4B" w:rsidR="007F6EF0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Open date:</w:t>
      </w:r>
      <w:r>
        <w:rPr>
          <w:rFonts w:ascii="Calibri" w:eastAsia="Calibri" w:hAnsi="Calibri" w:cs="Calibri"/>
          <w:b/>
          <w:bCs/>
          <w:color w:val="000000"/>
        </w:rPr>
        <w:tab/>
      </w:r>
      <w:r w:rsidR="00D12041">
        <w:rPr>
          <w:rFonts w:ascii="Calibri" w:eastAsia="Calibri" w:hAnsi="Calibri" w:cs="Calibri"/>
          <w:b/>
          <w:bCs/>
          <w:color w:val="000000"/>
        </w:rPr>
        <w:t>December 1</w:t>
      </w:r>
      <w:r w:rsidR="00481B7B">
        <w:rPr>
          <w:rFonts w:ascii="Calibri" w:eastAsia="Calibri" w:hAnsi="Calibri" w:cs="Calibri"/>
          <w:b/>
          <w:bCs/>
          <w:color w:val="000000"/>
        </w:rPr>
        <w:t>2</w:t>
      </w:r>
      <w:r w:rsidR="002C436D">
        <w:rPr>
          <w:rFonts w:ascii="Calibri" w:eastAsia="Calibri" w:hAnsi="Calibri" w:cs="Calibri"/>
          <w:b/>
          <w:bCs/>
          <w:color w:val="000000"/>
        </w:rPr>
        <w:t>, 202</w:t>
      </w:r>
      <w:r w:rsidR="001B0223">
        <w:rPr>
          <w:rFonts w:ascii="Calibri" w:eastAsia="Calibri" w:hAnsi="Calibri" w:cs="Calibri"/>
          <w:b/>
          <w:bCs/>
          <w:color w:val="000000"/>
        </w:rPr>
        <w:t>4</w:t>
      </w:r>
      <w:r w:rsidR="002C436D">
        <w:rPr>
          <w:rFonts w:ascii="Calibri" w:eastAsia="Calibri" w:hAnsi="Calibri" w:cs="Calibri"/>
          <w:b/>
          <w:bCs/>
          <w:color w:val="000000"/>
        </w:rPr>
        <w:tab/>
      </w:r>
      <w:r w:rsidR="009D2405">
        <w:rPr>
          <w:rFonts w:ascii="Calibri" w:eastAsia="Calibri" w:hAnsi="Calibri" w:cs="Calibri"/>
          <w:b/>
          <w:bCs/>
          <w:color w:val="000000"/>
        </w:rPr>
        <w:tab/>
      </w:r>
      <w:r w:rsidR="009D2405"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 w:rsidR="0034518B">
        <w:rPr>
          <w:rFonts w:ascii="Calibri" w:eastAsia="Calibri" w:hAnsi="Calibri" w:cs="Calibri"/>
          <w:b/>
          <w:bCs/>
          <w:color w:val="000000"/>
        </w:rPr>
        <w:t>Location</w:t>
      </w:r>
      <w:r>
        <w:rPr>
          <w:rFonts w:ascii="Calibri" w:eastAsia="Calibri" w:hAnsi="Calibri" w:cs="Calibri"/>
          <w:b/>
          <w:bCs/>
          <w:color w:val="000000"/>
        </w:rPr>
        <w:t xml:space="preserve">: </w:t>
      </w:r>
      <w:r w:rsidR="002C436D">
        <w:rPr>
          <w:rFonts w:ascii="Calibri" w:eastAsia="Calibri" w:hAnsi="Calibri" w:cs="Calibri"/>
          <w:b/>
          <w:bCs/>
          <w:color w:val="000000"/>
        </w:rPr>
        <w:t xml:space="preserve">Sylvan </w:t>
      </w:r>
      <w:r w:rsidR="00050B6F">
        <w:rPr>
          <w:rFonts w:ascii="Calibri" w:eastAsia="Calibri" w:hAnsi="Calibri" w:cs="Calibri"/>
          <w:b/>
          <w:bCs/>
          <w:color w:val="000000"/>
        </w:rPr>
        <w:t xml:space="preserve">Family </w:t>
      </w:r>
      <w:r w:rsidR="00C76C6A">
        <w:rPr>
          <w:rFonts w:ascii="Calibri" w:eastAsia="Calibri" w:hAnsi="Calibri" w:cs="Calibri"/>
          <w:b/>
          <w:bCs/>
          <w:color w:val="000000"/>
        </w:rPr>
        <w:t xml:space="preserve">Health </w:t>
      </w:r>
      <w:r w:rsidR="00050B6F">
        <w:rPr>
          <w:rFonts w:ascii="Calibri" w:eastAsia="Calibri" w:hAnsi="Calibri" w:cs="Calibri"/>
          <w:b/>
          <w:bCs/>
          <w:color w:val="000000"/>
        </w:rPr>
        <w:t>Centre</w:t>
      </w:r>
    </w:p>
    <w:p w14:paraId="31AC1448" w14:textId="5222AD2D" w:rsidR="00A77818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Closing date:</w:t>
      </w:r>
      <w:r>
        <w:rPr>
          <w:rFonts w:ascii="Calibri" w:eastAsia="Calibri" w:hAnsi="Calibri" w:cs="Calibri"/>
          <w:b/>
          <w:bCs/>
          <w:color w:val="000000"/>
        </w:rPr>
        <w:tab/>
        <w:t>Open until suitable candidate found</w:t>
      </w:r>
      <w:r>
        <w:rPr>
          <w:rFonts w:ascii="Calibri" w:eastAsia="Calibri" w:hAnsi="Calibri" w:cs="Calibri"/>
          <w:b/>
          <w:bCs/>
          <w:color w:val="000000"/>
        </w:rPr>
        <w:tab/>
      </w:r>
      <w:r w:rsidR="009D2405">
        <w:rPr>
          <w:rFonts w:ascii="Calibri" w:eastAsia="Calibri" w:hAnsi="Calibri" w:cs="Calibri"/>
          <w:b/>
          <w:bCs/>
          <w:color w:val="000000"/>
        </w:rPr>
        <w:tab/>
      </w:r>
      <w:r w:rsidR="00836E6B">
        <w:rPr>
          <w:rFonts w:ascii="Calibri" w:eastAsia="Calibri" w:hAnsi="Calibri" w:cs="Calibri"/>
          <w:b/>
          <w:bCs/>
          <w:color w:val="000000"/>
        </w:rPr>
        <w:t xml:space="preserve">FTE:  </w:t>
      </w:r>
      <w:r w:rsidR="00CD72A8">
        <w:rPr>
          <w:rFonts w:ascii="Calibri" w:eastAsia="Calibri" w:hAnsi="Calibri" w:cs="Calibri"/>
          <w:b/>
          <w:bCs/>
          <w:color w:val="000000"/>
        </w:rPr>
        <w:t>0.6 FTE Temporary – 1 year</w:t>
      </w:r>
    </w:p>
    <w:p w14:paraId="018DE48F" w14:textId="77777777" w:rsidR="007F6EF0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</w:p>
    <w:p w14:paraId="6CF1A84D" w14:textId="5115345E" w:rsidR="00BC5813" w:rsidRDefault="00961DEE" w:rsidP="002D12A1">
      <w:pPr>
        <w:spacing w:after="0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 w:rsidRPr="00961DEE">
        <w:rPr>
          <w:rFonts w:ascii="Calibri" w:eastAsia="Calibri" w:hAnsi="Calibri" w:cs="Calibri"/>
          <w:b/>
          <w:bCs/>
          <w:color w:val="000000"/>
        </w:rPr>
        <w:t>Position:</w:t>
      </w:r>
      <w:r>
        <w:rPr>
          <w:rFonts w:ascii="Calibri" w:eastAsia="Calibri" w:hAnsi="Calibri" w:cs="Calibri"/>
          <w:color w:val="000000"/>
        </w:rPr>
        <w:t xml:space="preserve">  </w:t>
      </w:r>
      <w:r w:rsidR="00836E6B">
        <w:rPr>
          <w:rFonts w:ascii="Calibri" w:eastAsia="Calibri" w:hAnsi="Calibri" w:cs="Calibri"/>
          <w:color w:val="000000"/>
        </w:rPr>
        <w:t xml:space="preserve">As a member of the Interprofessional Primary Care Team, the </w:t>
      </w:r>
      <w:r w:rsidR="008414D6">
        <w:rPr>
          <w:rFonts w:ascii="Calibri" w:eastAsia="Calibri" w:hAnsi="Calibri" w:cs="Calibri"/>
          <w:color w:val="000000"/>
        </w:rPr>
        <w:t xml:space="preserve">Registered Nurse works </w:t>
      </w:r>
      <w:r w:rsidR="00966E99">
        <w:rPr>
          <w:rFonts w:ascii="Calibri" w:eastAsia="Calibri" w:hAnsi="Calibri" w:cs="Calibri"/>
          <w:color w:val="000000"/>
        </w:rPr>
        <w:t xml:space="preserve">extremely </w:t>
      </w:r>
      <w:r w:rsidR="002D12A1">
        <w:rPr>
          <w:rFonts w:ascii="Calibri" w:eastAsia="Calibri" w:hAnsi="Calibri" w:cs="Calibri"/>
          <w:color w:val="000000"/>
        </w:rPr>
        <w:t>independently</w:t>
      </w:r>
      <w:r w:rsidR="00966E99">
        <w:rPr>
          <w:rFonts w:ascii="Calibri" w:eastAsia="Calibri" w:hAnsi="Calibri" w:cs="Calibri"/>
          <w:color w:val="000000"/>
        </w:rPr>
        <w:t xml:space="preserve"> </w:t>
      </w:r>
      <w:r w:rsidR="008414D6">
        <w:rPr>
          <w:rFonts w:ascii="Calibri" w:eastAsia="Calibri" w:hAnsi="Calibri" w:cs="Calibri"/>
          <w:color w:val="000000"/>
        </w:rPr>
        <w:t>at full scope of practice</w:t>
      </w:r>
      <w:r w:rsidR="002D12A1">
        <w:rPr>
          <w:rFonts w:ascii="Calibri" w:eastAsia="Calibri" w:hAnsi="Calibri" w:cs="Calibri"/>
          <w:color w:val="000000"/>
        </w:rPr>
        <w:t xml:space="preserve"> and </w:t>
      </w:r>
      <w:r w:rsidR="002D12A1" w:rsidRPr="002D12A1">
        <w:rPr>
          <w:rFonts w:ascii="Calibri" w:eastAsia="Calibri" w:hAnsi="Calibri" w:cs="Calibri"/>
          <w:color w:val="000000"/>
        </w:rPr>
        <w:t xml:space="preserve">will assess, manage, and support patients within a multi-disciplinary team environment. This role requires working with physicians and other health professionals to develop, implement, and evaluate care plans. The </w:t>
      </w:r>
      <w:r w:rsidR="002D12A1">
        <w:rPr>
          <w:rFonts w:ascii="Calibri" w:eastAsia="Calibri" w:hAnsi="Calibri" w:cs="Calibri"/>
          <w:color w:val="000000"/>
        </w:rPr>
        <w:t xml:space="preserve">Registered </w:t>
      </w:r>
      <w:r w:rsidR="002D12A1" w:rsidRPr="002D12A1">
        <w:rPr>
          <w:rFonts w:ascii="Calibri" w:eastAsia="Calibri" w:hAnsi="Calibri" w:cs="Calibri"/>
          <w:color w:val="000000"/>
        </w:rPr>
        <w:t xml:space="preserve">Nurse will work to full scope of practice, focusing on comprehensive care, education, and guidance for a diverse patient population. </w:t>
      </w:r>
    </w:p>
    <w:p w14:paraId="5504E801" w14:textId="77777777" w:rsidR="002D12A1" w:rsidRDefault="002D12A1" w:rsidP="002D12A1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</w:p>
    <w:p w14:paraId="6EA6333C" w14:textId="498EC34B" w:rsidR="00C513C8" w:rsidRDefault="00961DEE" w:rsidP="004D7119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  <w:r w:rsidRPr="00961DEE">
        <w:rPr>
          <w:rFonts w:ascii="Calibri" w:eastAsia="Calibri" w:hAnsi="Calibri" w:cs="Calibri"/>
          <w:b/>
          <w:bCs/>
          <w:color w:val="000000"/>
        </w:rPr>
        <w:t>Education</w:t>
      </w:r>
      <w:r w:rsidR="00C513C8">
        <w:rPr>
          <w:rFonts w:ascii="Calibri" w:eastAsia="Calibri" w:hAnsi="Calibri" w:cs="Calibri"/>
          <w:b/>
          <w:bCs/>
          <w:color w:val="000000"/>
        </w:rPr>
        <w:t>/Experience:</w:t>
      </w:r>
    </w:p>
    <w:p w14:paraId="69EE784E" w14:textId="4F9B2AF1" w:rsidR="00C513C8" w:rsidRDefault="00D76D2D" w:rsidP="00C513C8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>
        <w:rPr>
          <w:rFonts w:cs="Arial"/>
        </w:rPr>
        <w:t>Active Practice Permit with CARNA.</w:t>
      </w:r>
    </w:p>
    <w:p w14:paraId="5D366886" w14:textId="1394D424" w:rsidR="00C513C8" w:rsidRDefault="00D76D2D" w:rsidP="00C513C8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>
        <w:rPr>
          <w:rFonts w:cs="Arial"/>
        </w:rPr>
        <w:t>Current BLS/CPR Certification</w:t>
      </w:r>
      <w:r w:rsidR="00C513C8" w:rsidRPr="00347E71">
        <w:rPr>
          <w:rFonts w:cs="Arial"/>
        </w:rPr>
        <w:t>.</w:t>
      </w:r>
    </w:p>
    <w:p w14:paraId="21F660E6" w14:textId="2A2EFC66" w:rsidR="00D31B1F" w:rsidRPr="00C513C8" w:rsidRDefault="00D76D2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3-5 </w:t>
      </w:r>
      <w:r w:rsidR="00DF443E">
        <w:rPr>
          <w:rFonts w:cs="Arial"/>
          <w:lang w:val="en-US"/>
        </w:rPr>
        <w:t>years’ experience</w:t>
      </w:r>
      <w:r>
        <w:rPr>
          <w:rFonts w:cs="Arial"/>
          <w:lang w:val="en-US"/>
        </w:rPr>
        <w:t xml:space="preserve"> in nursing.</w:t>
      </w:r>
    </w:p>
    <w:p w14:paraId="27DA0422" w14:textId="7681868D" w:rsidR="00D31B1F" w:rsidRPr="006A099A" w:rsidRDefault="00D76D2D" w:rsidP="00D76D2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cs="Arial"/>
          <w:lang w:val="en-US"/>
        </w:rPr>
        <w:t xml:space="preserve">Experience in </w:t>
      </w:r>
      <w:r w:rsidR="00DF443E">
        <w:rPr>
          <w:rFonts w:cs="Arial"/>
          <w:lang w:val="en-US"/>
        </w:rPr>
        <w:t>community-based</w:t>
      </w:r>
      <w:r>
        <w:rPr>
          <w:rFonts w:cs="Arial"/>
          <w:lang w:val="en-US"/>
        </w:rPr>
        <w:t xml:space="preserve"> care is an asset.</w:t>
      </w:r>
    </w:p>
    <w:p w14:paraId="2A2C9861" w14:textId="77777777" w:rsidR="00D76D2D" w:rsidRPr="004D7119" w:rsidRDefault="00D76D2D" w:rsidP="00D76D2D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/>
        </w:rPr>
      </w:pPr>
    </w:p>
    <w:p w14:paraId="4EFEAB3D" w14:textId="4FA03B71" w:rsidR="002D12A1" w:rsidRPr="002D12A1" w:rsidRDefault="002D12A1" w:rsidP="002D12A1">
      <w:pPr>
        <w:spacing w:after="0" w:line="240" w:lineRule="auto"/>
        <w:ind w:left="3" w:hanging="570"/>
        <w:jc w:val="both"/>
        <w:rPr>
          <w:rFonts w:ascii="Calibri" w:eastAsia="Calibri" w:hAnsi="Calibri" w:cs="Calibri"/>
          <w:b/>
          <w:bCs/>
          <w:color w:val="000000"/>
        </w:rPr>
      </w:pPr>
      <w:r w:rsidRPr="002D12A1">
        <w:rPr>
          <w:rFonts w:ascii="Calibri" w:eastAsia="Calibri" w:hAnsi="Calibri" w:cs="Calibri"/>
          <w:b/>
          <w:bCs/>
          <w:color w:val="000000"/>
        </w:rPr>
        <w:t>Key Responsibilities:</w:t>
      </w:r>
    </w:p>
    <w:p w14:paraId="1AFC271E" w14:textId="77777777" w:rsidR="002D12A1" w:rsidRPr="002D12A1" w:rsidRDefault="002D12A1" w:rsidP="002D12A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2D12A1">
        <w:rPr>
          <w:rFonts w:ascii="Calibri" w:eastAsia="Calibri" w:hAnsi="Calibri" w:cs="Calibri"/>
          <w:color w:val="000000"/>
        </w:rPr>
        <w:t>Collaborate with physicians and healthcare team members to assess and manage patient care needs.</w:t>
      </w:r>
    </w:p>
    <w:p w14:paraId="56756936" w14:textId="5AC66921" w:rsidR="002D12A1" w:rsidRPr="002D12A1" w:rsidRDefault="002D12A1" w:rsidP="002D12A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2D12A1">
        <w:rPr>
          <w:rFonts w:ascii="Calibri" w:eastAsia="Calibri" w:hAnsi="Calibri" w:cs="Calibri"/>
          <w:color w:val="000000"/>
        </w:rPr>
        <w:t>Provide prenatal care, women’s health care, geriatric care, and preventative care according to practice policies and protocols.</w:t>
      </w:r>
    </w:p>
    <w:p w14:paraId="7152291C" w14:textId="77777777" w:rsidR="002D12A1" w:rsidRPr="002D12A1" w:rsidRDefault="002D12A1" w:rsidP="002D12A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2D12A1">
        <w:rPr>
          <w:rFonts w:ascii="Calibri" w:eastAsia="Calibri" w:hAnsi="Calibri" w:cs="Calibri"/>
          <w:color w:val="000000"/>
        </w:rPr>
        <w:t>Assist in the delivery of health promotion programs, disease management, and direct clinical care/treatment.</w:t>
      </w:r>
    </w:p>
    <w:p w14:paraId="36A48E97" w14:textId="77777777" w:rsidR="002D12A1" w:rsidRPr="002D12A1" w:rsidRDefault="002D12A1" w:rsidP="002D12A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2D12A1">
        <w:rPr>
          <w:rFonts w:ascii="Calibri" w:eastAsia="Calibri" w:hAnsi="Calibri" w:cs="Calibri"/>
          <w:color w:val="000000"/>
        </w:rPr>
        <w:t>Monitor patient progress and response to treatment, adjusting care plans and initiating appropriate investigations as necessary.</w:t>
      </w:r>
    </w:p>
    <w:p w14:paraId="61FEF651" w14:textId="77777777" w:rsidR="002D12A1" w:rsidRPr="002D12A1" w:rsidRDefault="002D12A1" w:rsidP="002D12A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2D12A1">
        <w:rPr>
          <w:rFonts w:ascii="Calibri" w:eastAsia="Calibri" w:hAnsi="Calibri" w:cs="Calibri"/>
          <w:color w:val="000000"/>
        </w:rPr>
        <w:t>Work independently and in collaboration with other healthcare professionals to ensure high-quality care is provided to the patient population.</w:t>
      </w:r>
    </w:p>
    <w:p w14:paraId="11EF5208" w14:textId="77777777" w:rsidR="002D12A1" w:rsidRDefault="002D12A1" w:rsidP="004D7119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E694B80" w14:textId="3586DD94" w:rsidR="00961DEE" w:rsidRDefault="0034518B" w:rsidP="004D7119">
      <w:pPr>
        <w:spacing w:after="0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 w:rsidRPr="0034518B">
        <w:rPr>
          <w:rFonts w:ascii="Calibri" w:eastAsia="Calibri" w:hAnsi="Calibri" w:cs="Calibri"/>
          <w:b/>
          <w:bCs/>
          <w:color w:val="000000"/>
        </w:rPr>
        <w:t>Salary</w:t>
      </w:r>
      <w:r>
        <w:rPr>
          <w:rFonts w:ascii="Calibri" w:eastAsia="Calibri" w:hAnsi="Calibri" w:cs="Calibri"/>
          <w:color w:val="000000"/>
        </w:rPr>
        <w:t>:</w:t>
      </w:r>
      <w:r w:rsidR="00881A1C"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>Will be negotiated based on experience.</w:t>
      </w:r>
      <w:r w:rsidR="00DD140D">
        <w:rPr>
          <w:rFonts w:ascii="Calibri" w:eastAsia="Calibri" w:hAnsi="Calibri" w:cs="Calibri"/>
          <w:color w:val="000000"/>
        </w:rPr>
        <w:t xml:space="preserve"> </w:t>
      </w:r>
      <w:r w:rsidR="00BA6880">
        <w:rPr>
          <w:rFonts w:ascii="Calibri" w:eastAsia="Calibri" w:hAnsi="Calibri" w:cs="Calibri"/>
          <w:color w:val="000000"/>
        </w:rPr>
        <w:t xml:space="preserve">The Wolf Creek Primary Care Network offers a competitive compensation package </w:t>
      </w:r>
      <w:r w:rsidR="00836243">
        <w:rPr>
          <w:rFonts w:ascii="Calibri" w:eastAsia="Calibri" w:hAnsi="Calibri" w:cs="Calibri"/>
          <w:color w:val="000000"/>
        </w:rPr>
        <w:t>and</w:t>
      </w:r>
      <w:r w:rsidR="00BA6880">
        <w:rPr>
          <w:rFonts w:ascii="Calibri" w:eastAsia="Calibri" w:hAnsi="Calibri" w:cs="Calibri"/>
          <w:color w:val="000000"/>
        </w:rPr>
        <w:t xml:space="preserve"> an outstanding work environment.</w:t>
      </w:r>
    </w:p>
    <w:p w14:paraId="56E2A256" w14:textId="4F7AAC0F" w:rsidR="00A5557C" w:rsidRDefault="00A5557C" w:rsidP="00881A1C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</w:p>
    <w:p w14:paraId="65CD0ABF" w14:textId="5FBDE893" w:rsidR="00961DEE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Qualified and interested applicants are asked to submit a cover letter and resume to </w:t>
      </w:r>
      <w:hyperlink r:id="rId9" w:history="1">
        <w:r w:rsidR="00E06A3E" w:rsidRPr="006560DF">
          <w:rPr>
            <w:rStyle w:val="Hyperlink"/>
            <w:rFonts w:ascii="Calibri" w:eastAsia="Calibri" w:hAnsi="Calibri" w:cs="Calibri"/>
          </w:rPr>
          <w:t>hr@wcpcn.ca</w:t>
        </w:r>
      </w:hyperlink>
      <w:r w:rsidR="00E06A3E">
        <w:rPr>
          <w:rFonts w:ascii="Calibri" w:eastAsia="Calibri" w:hAnsi="Calibri" w:cs="Calibri"/>
        </w:rPr>
        <w:t>.</w:t>
      </w:r>
    </w:p>
    <w:p w14:paraId="5E9EAAAA" w14:textId="087E6CF2" w:rsidR="00E06A3E" w:rsidRDefault="00E06A3E" w:rsidP="00881A1C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</w:p>
    <w:p w14:paraId="2896FF19" w14:textId="6A799868" w:rsidR="00D042F7" w:rsidRDefault="00D042F7" w:rsidP="00D042F7">
      <w:pPr>
        <w:spacing w:after="0" w:line="240" w:lineRule="auto"/>
        <w:ind w:left="-567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Wolf Creek Primary Care Network is committed to ensuring the safety of staff and patients and requires the following must be provided prior to your first day of work: </w:t>
      </w:r>
    </w:p>
    <w:p w14:paraId="55D8B9C0" w14:textId="77777777" w:rsidR="00050B6F" w:rsidRDefault="00050B6F" w:rsidP="00D042F7">
      <w:pPr>
        <w:spacing w:after="0" w:line="240" w:lineRule="auto"/>
        <w:ind w:left="-567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43C52DFC" w14:textId="1BAC29D7" w:rsidR="00D042F7" w:rsidRDefault="00D042F7" w:rsidP="00D042F7">
      <w:pPr>
        <w:pStyle w:val="NormalWeb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Style w:val="Strong"/>
          <w:rFonts w:asciiTheme="minorHAnsi" w:hAnsiTheme="minorHAnsi" w:cstheme="minorHAnsi"/>
          <w:i/>
          <w:iCs/>
          <w:color w:val="E67E22"/>
          <w:sz w:val="18"/>
          <w:szCs w:val="18"/>
          <w:bdr w:val="none" w:sz="0" w:space="0" w:color="auto" w:frame="1"/>
        </w:rPr>
        <w:t>Security Screening</w:t>
      </w:r>
      <w:r>
        <w:rPr>
          <w:rStyle w:val="Emphasis"/>
          <w:rFonts w:asciiTheme="minorHAnsi" w:hAnsiTheme="minorHAnsi" w:cstheme="minorHAnsi"/>
          <w:color w:val="E67E22"/>
          <w:sz w:val="18"/>
          <w:szCs w:val="18"/>
          <w:bdr w:val="none" w:sz="0" w:space="0" w:color="auto" w:frame="1"/>
        </w:rPr>
        <w:t>:</w:t>
      </w:r>
      <w:r>
        <w:rPr>
          <w:rStyle w:val="Emphasis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 Satisfactory criminal record check and/or Vulnerable Sector Search. Additionally, all employees have an ongoing duty to disclose any charges or convictions that may occur during their employment with </w:t>
      </w:r>
      <w:r w:rsidR="001B0223">
        <w:rPr>
          <w:rStyle w:val="Emphasis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Wolf Creek Primary Care Network</w:t>
      </w:r>
      <w:r>
        <w:rPr>
          <w:rStyle w:val="Emphasis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.</w:t>
      </w:r>
    </w:p>
    <w:p w14:paraId="5AD8E582" w14:textId="77777777" w:rsidR="00D042F7" w:rsidRDefault="00D042F7" w:rsidP="00D042F7">
      <w:pPr>
        <w:spacing w:before="215" w:after="215" w:line="240" w:lineRule="auto"/>
        <w:ind w:left="-567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We would like to thank all applicants for their interest, however only those applicants selected for an interview will be contacted.</w:t>
      </w:r>
    </w:p>
    <w:p w14:paraId="48C42A49" w14:textId="6D578BC7" w:rsidR="00D042F7" w:rsidRDefault="00D042F7" w:rsidP="00D042F7">
      <w:pPr>
        <w:spacing w:before="215" w:after="215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Wolf Creek Primary Care Network is committed to providing high quality client-centered care by attracting, engaging, and developing an inclusive workforce that reflects the diverse population it serves. Diversity at Wolf Creek Primary Care Network means fostering a workplace in which individual differences are recognized, appreciated, respected, and responded to in ways that fully develop and utilize each person’s talents and strengths.</w:t>
      </w:r>
    </w:p>
    <w:sectPr w:rsidR="00D042F7" w:rsidSect="002D1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701" w:bottom="3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2591" w14:textId="77777777" w:rsidR="002E49F0" w:rsidRDefault="002E49F0" w:rsidP="006E0FDA">
      <w:pPr>
        <w:spacing w:after="0" w:line="240" w:lineRule="auto"/>
      </w:pPr>
      <w:r>
        <w:separator/>
      </w:r>
    </w:p>
  </w:endnote>
  <w:endnote w:type="continuationSeparator" w:id="0">
    <w:p w14:paraId="46AC6CB2" w14:textId="77777777" w:rsidR="002E49F0" w:rsidRDefault="002E49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658D" w14:textId="77777777" w:rsidR="00C75019" w:rsidRDefault="00C75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702E" w14:textId="77777777" w:rsidR="00C75019" w:rsidRDefault="00C75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5947" w14:textId="77777777" w:rsidR="00C75019" w:rsidRDefault="00C7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2F379" w14:textId="77777777" w:rsidR="002E49F0" w:rsidRDefault="002E49F0" w:rsidP="006E0FDA">
      <w:pPr>
        <w:spacing w:after="0" w:line="240" w:lineRule="auto"/>
      </w:pPr>
      <w:r>
        <w:separator/>
      </w:r>
    </w:p>
  </w:footnote>
  <w:footnote w:type="continuationSeparator" w:id="0">
    <w:p w14:paraId="36230BEF" w14:textId="77777777" w:rsidR="002E49F0" w:rsidRDefault="002E49F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6F7C" w14:textId="77777777" w:rsidR="00C75019" w:rsidRDefault="00C75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6772" w14:textId="75438A50" w:rsidR="00C75019" w:rsidRDefault="00C75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9F46" w14:textId="77777777" w:rsidR="00C75019" w:rsidRDefault="00C75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5152"/>
    <w:multiLevelType w:val="hybridMultilevel"/>
    <w:tmpl w:val="E98AE6F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1491EE7"/>
    <w:multiLevelType w:val="hybridMultilevel"/>
    <w:tmpl w:val="79F8981A"/>
    <w:lvl w:ilvl="0" w:tplc="52150389">
      <w:start w:val="1"/>
      <w:numFmt w:val="decimal"/>
      <w:lvlText w:val="%1."/>
      <w:lvlJc w:val="left"/>
      <w:pPr>
        <w:ind w:left="720" w:hanging="360"/>
      </w:pPr>
    </w:lvl>
    <w:lvl w:ilvl="1" w:tplc="52150389" w:tentative="1">
      <w:start w:val="1"/>
      <w:numFmt w:val="lowerLetter"/>
      <w:lvlText w:val="%2."/>
      <w:lvlJc w:val="left"/>
      <w:pPr>
        <w:ind w:left="1440" w:hanging="360"/>
      </w:pPr>
    </w:lvl>
    <w:lvl w:ilvl="2" w:tplc="52150389" w:tentative="1">
      <w:start w:val="1"/>
      <w:numFmt w:val="lowerRoman"/>
      <w:lvlText w:val="%3."/>
      <w:lvlJc w:val="right"/>
      <w:pPr>
        <w:ind w:left="2160" w:hanging="180"/>
      </w:pPr>
    </w:lvl>
    <w:lvl w:ilvl="3" w:tplc="52150389" w:tentative="1">
      <w:start w:val="1"/>
      <w:numFmt w:val="decimal"/>
      <w:lvlText w:val="%4."/>
      <w:lvlJc w:val="left"/>
      <w:pPr>
        <w:ind w:left="2880" w:hanging="360"/>
      </w:pPr>
    </w:lvl>
    <w:lvl w:ilvl="4" w:tplc="52150389" w:tentative="1">
      <w:start w:val="1"/>
      <w:numFmt w:val="lowerLetter"/>
      <w:lvlText w:val="%5."/>
      <w:lvlJc w:val="left"/>
      <w:pPr>
        <w:ind w:left="3600" w:hanging="360"/>
      </w:pPr>
    </w:lvl>
    <w:lvl w:ilvl="5" w:tplc="52150389" w:tentative="1">
      <w:start w:val="1"/>
      <w:numFmt w:val="lowerRoman"/>
      <w:lvlText w:val="%6."/>
      <w:lvlJc w:val="right"/>
      <w:pPr>
        <w:ind w:left="4320" w:hanging="180"/>
      </w:pPr>
    </w:lvl>
    <w:lvl w:ilvl="6" w:tplc="52150389" w:tentative="1">
      <w:start w:val="1"/>
      <w:numFmt w:val="decimal"/>
      <w:lvlText w:val="%7."/>
      <w:lvlJc w:val="left"/>
      <w:pPr>
        <w:ind w:left="5040" w:hanging="360"/>
      </w:pPr>
    </w:lvl>
    <w:lvl w:ilvl="7" w:tplc="52150389" w:tentative="1">
      <w:start w:val="1"/>
      <w:numFmt w:val="lowerLetter"/>
      <w:lvlText w:val="%8."/>
      <w:lvlJc w:val="left"/>
      <w:pPr>
        <w:ind w:left="5760" w:hanging="360"/>
      </w:pPr>
    </w:lvl>
    <w:lvl w:ilvl="8" w:tplc="52150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87C23CB"/>
    <w:multiLevelType w:val="hybridMultilevel"/>
    <w:tmpl w:val="A27046A8"/>
    <w:lvl w:ilvl="0" w:tplc="7314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8C6"/>
    <w:multiLevelType w:val="hybridMultilevel"/>
    <w:tmpl w:val="E1FAF5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210663">
    <w:abstractNumId w:val="7"/>
  </w:num>
  <w:num w:numId="2" w16cid:durableId="755981616">
    <w:abstractNumId w:val="9"/>
  </w:num>
  <w:num w:numId="3" w16cid:durableId="1740637503">
    <w:abstractNumId w:val="10"/>
  </w:num>
  <w:num w:numId="4" w16cid:durableId="170995187">
    <w:abstractNumId w:val="8"/>
  </w:num>
  <w:num w:numId="5" w16cid:durableId="1776824934">
    <w:abstractNumId w:val="3"/>
  </w:num>
  <w:num w:numId="6" w16cid:durableId="1141073513">
    <w:abstractNumId w:val="2"/>
  </w:num>
  <w:num w:numId="7" w16cid:durableId="1857377724">
    <w:abstractNumId w:val="6"/>
  </w:num>
  <w:num w:numId="8" w16cid:durableId="1895239155">
    <w:abstractNumId w:val="4"/>
  </w:num>
  <w:num w:numId="9" w16cid:durableId="647587596">
    <w:abstractNumId w:val="1"/>
  </w:num>
  <w:num w:numId="10" w16cid:durableId="1792087635">
    <w:abstractNumId w:val="5"/>
  </w:num>
  <w:num w:numId="11" w16cid:durableId="1016149757">
    <w:abstractNumId w:val="5"/>
  </w:num>
  <w:num w:numId="12" w16cid:durableId="27513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3EDE"/>
    <w:rsid w:val="0001739B"/>
    <w:rsid w:val="00050B6F"/>
    <w:rsid w:val="00065F9C"/>
    <w:rsid w:val="000B3EB5"/>
    <w:rsid w:val="000D04B3"/>
    <w:rsid w:val="000E5B71"/>
    <w:rsid w:val="000F6147"/>
    <w:rsid w:val="000F79E9"/>
    <w:rsid w:val="00112029"/>
    <w:rsid w:val="00117CF5"/>
    <w:rsid w:val="00117D9F"/>
    <w:rsid w:val="00135412"/>
    <w:rsid w:val="001B0223"/>
    <w:rsid w:val="001B7116"/>
    <w:rsid w:val="001D49E6"/>
    <w:rsid w:val="002315EA"/>
    <w:rsid w:val="0023771A"/>
    <w:rsid w:val="00294946"/>
    <w:rsid w:val="002B53A1"/>
    <w:rsid w:val="002C436D"/>
    <w:rsid w:val="002D12A1"/>
    <w:rsid w:val="002E49F0"/>
    <w:rsid w:val="002E4C10"/>
    <w:rsid w:val="002F7084"/>
    <w:rsid w:val="002F799B"/>
    <w:rsid w:val="0034518B"/>
    <w:rsid w:val="003456F4"/>
    <w:rsid w:val="00361FF4"/>
    <w:rsid w:val="00365B2A"/>
    <w:rsid w:val="00367F0E"/>
    <w:rsid w:val="00382279"/>
    <w:rsid w:val="003838E2"/>
    <w:rsid w:val="00394FA9"/>
    <w:rsid w:val="003B5299"/>
    <w:rsid w:val="003C50B8"/>
    <w:rsid w:val="003D23E5"/>
    <w:rsid w:val="004178AC"/>
    <w:rsid w:val="004248CD"/>
    <w:rsid w:val="00431BA6"/>
    <w:rsid w:val="004406BD"/>
    <w:rsid w:val="00452C65"/>
    <w:rsid w:val="00481B7B"/>
    <w:rsid w:val="0048403C"/>
    <w:rsid w:val="00493A0C"/>
    <w:rsid w:val="00496C2B"/>
    <w:rsid w:val="004D6B48"/>
    <w:rsid w:val="004D7119"/>
    <w:rsid w:val="004E2724"/>
    <w:rsid w:val="004E3459"/>
    <w:rsid w:val="00531A4E"/>
    <w:rsid w:val="00535F5A"/>
    <w:rsid w:val="00555F58"/>
    <w:rsid w:val="00573163"/>
    <w:rsid w:val="005922F5"/>
    <w:rsid w:val="005B440E"/>
    <w:rsid w:val="006001AC"/>
    <w:rsid w:val="0062314F"/>
    <w:rsid w:val="00623B7E"/>
    <w:rsid w:val="006A099A"/>
    <w:rsid w:val="006E6663"/>
    <w:rsid w:val="00733F96"/>
    <w:rsid w:val="00747658"/>
    <w:rsid w:val="00784DF0"/>
    <w:rsid w:val="007B4990"/>
    <w:rsid w:val="007F6EF0"/>
    <w:rsid w:val="00836243"/>
    <w:rsid w:val="00836E6B"/>
    <w:rsid w:val="008414D6"/>
    <w:rsid w:val="00847DDC"/>
    <w:rsid w:val="00871CA1"/>
    <w:rsid w:val="00873546"/>
    <w:rsid w:val="00873CC4"/>
    <w:rsid w:val="00881A1C"/>
    <w:rsid w:val="00891ED6"/>
    <w:rsid w:val="008B3AC2"/>
    <w:rsid w:val="008B5492"/>
    <w:rsid w:val="008D4BAF"/>
    <w:rsid w:val="008F680D"/>
    <w:rsid w:val="00916384"/>
    <w:rsid w:val="00930D24"/>
    <w:rsid w:val="009335B1"/>
    <w:rsid w:val="00961DEE"/>
    <w:rsid w:val="00962CBE"/>
    <w:rsid w:val="00966E99"/>
    <w:rsid w:val="00974E7C"/>
    <w:rsid w:val="00986DC7"/>
    <w:rsid w:val="00995D97"/>
    <w:rsid w:val="009D2405"/>
    <w:rsid w:val="009D3040"/>
    <w:rsid w:val="009E7F06"/>
    <w:rsid w:val="00A03624"/>
    <w:rsid w:val="00A13567"/>
    <w:rsid w:val="00A16B7C"/>
    <w:rsid w:val="00A37366"/>
    <w:rsid w:val="00A5557C"/>
    <w:rsid w:val="00A77818"/>
    <w:rsid w:val="00A81A23"/>
    <w:rsid w:val="00A92734"/>
    <w:rsid w:val="00AB45EB"/>
    <w:rsid w:val="00AC197E"/>
    <w:rsid w:val="00AD3019"/>
    <w:rsid w:val="00B21D59"/>
    <w:rsid w:val="00B263D1"/>
    <w:rsid w:val="00B439F4"/>
    <w:rsid w:val="00B54CB8"/>
    <w:rsid w:val="00B64996"/>
    <w:rsid w:val="00B67199"/>
    <w:rsid w:val="00B70927"/>
    <w:rsid w:val="00B97CE9"/>
    <w:rsid w:val="00BA6880"/>
    <w:rsid w:val="00BA79FA"/>
    <w:rsid w:val="00BB1746"/>
    <w:rsid w:val="00BC5813"/>
    <w:rsid w:val="00BD419F"/>
    <w:rsid w:val="00C03143"/>
    <w:rsid w:val="00C07A83"/>
    <w:rsid w:val="00C16341"/>
    <w:rsid w:val="00C17FCC"/>
    <w:rsid w:val="00C23236"/>
    <w:rsid w:val="00C416E8"/>
    <w:rsid w:val="00C44149"/>
    <w:rsid w:val="00C513C8"/>
    <w:rsid w:val="00C53919"/>
    <w:rsid w:val="00C75019"/>
    <w:rsid w:val="00C76C6A"/>
    <w:rsid w:val="00C96004"/>
    <w:rsid w:val="00CA5239"/>
    <w:rsid w:val="00CB7EBA"/>
    <w:rsid w:val="00CC5180"/>
    <w:rsid w:val="00CD72A8"/>
    <w:rsid w:val="00D042F7"/>
    <w:rsid w:val="00D12041"/>
    <w:rsid w:val="00D31B1F"/>
    <w:rsid w:val="00D75854"/>
    <w:rsid w:val="00D76D2D"/>
    <w:rsid w:val="00D972E0"/>
    <w:rsid w:val="00DC0068"/>
    <w:rsid w:val="00DD140D"/>
    <w:rsid w:val="00DE335A"/>
    <w:rsid w:val="00DF064E"/>
    <w:rsid w:val="00DF443E"/>
    <w:rsid w:val="00E06A3E"/>
    <w:rsid w:val="00E21979"/>
    <w:rsid w:val="00E83C89"/>
    <w:rsid w:val="00EC6870"/>
    <w:rsid w:val="00EF0A99"/>
    <w:rsid w:val="00FB459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70D4"/>
  <w15:docId w15:val="{1D319B01-B1DA-49B3-BB25-20CDFCB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F6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116"/>
  </w:style>
  <w:style w:type="paragraph" w:styleId="Footer">
    <w:name w:val="footer"/>
    <w:basedOn w:val="Normal"/>
    <w:link w:val="FooterChar"/>
    <w:uiPriority w:val="99"/>
    <w:unhideWhenUsed/>
    <w:rsid w:val="001B7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16"/>
  </w:style>
  <w:style w:type="paragraph" w:styleId="ListParagraph">
    <w:name w:val="List Paragraph"/>
    <w:basedOn w:val="Normal"/>
    <w:uiPriority w:val="34"/>
    <w:qFormat/>
    <w:rsid w:val="00D31B1F"/>
    <w:pPr>
      <w:ind w:left="720"/>
      <w:contextualSpacing/>
    </w:pPr>
    <w:rPr>
      <w:rFonts w:eastAsiaTheme="minorEastAsia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D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D042F7"/>
    <w:rPr>
      <w:b/>
      <w:bCs/>
    </w:rPr>
  </w:style>
  <w:style w:type="character" w:styleId="Emphasis">
    <w:name w:val="Emphasis"/>
    <w:basedOn w:val="DefaultParagraphFont"/>
    <w:uiPriority w:val="20"/>
    <w:qFormat/>
    <w:rsid w:val="00D0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wcpcn.ca.\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Jan Tomaszewski</cp:lastModifiedBy>
  <cp:revision>2</cp:revision>
  <cp:lastPrinted>2024-05-01T23:04:00Z</cp:lastPrinted>
  <dcterms:created xsi:type="dcterms:W3CDTF">2024-12-12T21:14:00Z</dcterms:created>
  <dcterms:modified xsi:type="dcterms:W3CDTF">2024-12-12T21:14:00Z</dcterms:modified>
</cp:coreProperties>
</file>